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4D" w:rsidRDefault="00EF3A4D" w:rsidP="00D80A5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EF3A4D" w:rsidRDefault="00EF3A4D" w:rsidP="00D80A5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EF3A4D" w:rsidRDefault="00EF3A4D" w:rsidP="00D80A5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EF3A4D" w:rsidRDefault="00EF3A4D" w:rsidP="00D80A5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EF3A4D" w:rsidRDefault="00EF3A4D" w:rsidP="00D80A58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EF3A4D" w:rsidRPr="00A801FE" w:rsidRDefault="00EF3A4D" w:rsidP="00D80A58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EF3A4D" w:rsidRDefault="00EF3A4D" w:rsidP="0000528F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EF3A4D" w:rsidRDefault="00EF3A4D" w:rsidP="00D80A58">
      <w:pPr>
        <w:jc w:val="center"/>
        <w:rPr>
          <w:b/>
          <w:color w:val="000000"/>
          <w:sz w:val="22"/>
          <w:szCs w:val="22"/>
        </w:rPr>
      </w:pPr>
    </w:p>
    <w:p w:rsidR="00EF3A4D" w:rsidRPr="00E1609B" w:rsidRDefault="00EF3A4D" w:rsidP="00D80A58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EF3A4D" w:rsidRPr="00E1609B" w:rsidRDefault="00EF3A4D" w:rsidP="00D80A58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EF3A4D" w:rsidRPr="00615E6B" w:rsidRDefault="00EF3A4D" w:rsidP="00D80A58">
      <w:pPr>
        <w:jc w:val="center"/>
        <w:rPr>
          <w:sz w:val="22"/>
          <w:szCs w:val="22"/>
        </w:rPr>
      </w:pPr>
    </w:p>
    <w:p w:rsidR="00EF3A4D" w:rsidRPr="00442082" w:rsidRDefault="00EF3A4D" w:rsidP="00D80A58">
      <w:pPr>
        <w:rPr>
          <w:b/>
          <w:sz w:val="22"/>
          <w:szCs w:val="22"/>
        </w:rPr>
      </w:pPr>
      <w:r w:rsidRPr="00442082">
        <w:rPr>
          <w:rStyle w:val="a"/>
          <w:sz w:val="22"/>
          <w:szCs w:val="22"/>
        </w:rPr>
        <w:t>Раздел 5.</w:t>
      </w:r>
      <w:r w:rsidRPr="00442082">
        <w:rPr>
          <w:b/>
          <w:bCs/>
          <w:spacing w:val="-1"/>
          <w:sz w:val="22"/>
          <w:szCs w:val="22"/>
        </w:rPr>
        <w:t xml:space="preserve"> Заболевания костей в практике ревмато</w:t>
      </w:r>
      <w:r w:rsidRPr="00442082">
        <w:rPr>
          <w:b/>
          <w:bCs/>
          <w:sz w:val="22"/>
          <w:szCs w:val="22"/>
        </w:rPr>
        <w:t>лога</w:t>
      </w:r>
    </w:p>
    <w:p w:rsidR="00EF3A4D" w:rsidRPr="00442082" w:rsidRDefault="00EF3A4D" w:rsidP="00D80A58">
      <w:pPr>
        <w:rPr>
          <w:rStyle w:val="a"/>
          <w:sz w:val="22"/>
          <w:szCs w:val="22"/>
        </w:rPr>
      </w:pPr>
      <w:r w:rsidRPr="00442082">
        <w:rPr>
          <w:rStyle w:val="a"/>
          <w:sz w:val="22"/>
          <w:szCs w:val="22"/>
        </w:rPr>
        <w:t>Тема 1</w:t>
      </w:r>
      <w:r w:rsidRPr="00442082">
        <w:rPr>
          <w:b/>
          <w:bCs/>
          <w:spacing w:val="-1"/>
          <w:sz w:val="22"/>
          <w:szCs w:val="22"/>
        </w:rPr>
        <w:t xml:space="preserve">. </w:t>
      </w:r>
      <w:r w:rsidRPr="00442082">
        <w:rPr>
          <w:rStyle w:val="a"/>
          <w:sz w:val="22"/>
          <w:szCs w:val="22"/>
        </w:rPr>
        <w:t>Остеопороз.</w:t>
      </w:r>
    </w:p>
    <w:p w:rsidR="00EF3A4D" w:rsidRPr="00442082" w:rsidRDefault="00EF3A4D" w:rsidP="00D80A58">
      <w:pPr>
        <w:rPr>
          <w:sz w:val="22"/>
          <w:szCs w:val="22"/>
        </w:rPr>
      </w:pPr>
    </w:p>
    <w:p w:rsidR="00EF3A4D" w:rsidRPr="00442082" w:rsidRDefault="00EF3A4D" w:rsidP="00D80A58">
      <w:pPr>
        <w:jc w:val="both"/>
        <w:rPr>
          <w:b/>
          <w:sz w:val="22"/>
          <w:szCs w:val="22"/>
        </w:rPr>
      </w:pPr>
      <w:r w:rsidRPr="00442082">
        <w:rPr>
          <w:b/>
          <w:sz w:val="22"/>
          <w:szCs w:val="22"/>
        </w:rPr>
        <w:t>Индекс дисциплины: Б1.Б.1</w:t>
      </w:r>
    </w:p>
    <w:p w:rsidR="00EF3A4D" w:rsidRPr="00442082" w:rsidRDefault="00EF3A4D" w:rsidP="00D80A58">
      <w:pPr>
        <w:jc w:val="both"/>
        <w:rPr>
          <w:sz w:val="22"/>
          <w:szCs w:val="22"/>
        </w:rPr>
      </w:pPr>
      <w:r w:rsidRPr="00442082">
        <w:rPr>
          <w:b/>
          <w:sz w:val="22"/>
          <w:szCs w:val="22"/>
        </w:rPr>
        <w:t xml:space="preserve">Наименование: </w:t>
      </w:r>
      <w:r w:rsidRPr="00442082">
        <w:rPr>
          <w:sz w:val="22"/>
          <w:szCs w:val="22"/>
        </w:rPr>
        <w:t xml:space="preserve">ординатура по специальности 31.08.46 «Ревматология» </w:t>
      </w:r>
    </w:p>
    <w:p w:rsidR="00EF3A4D" w:rsidRPr="00442082" w:rsidRDefault="00EF3A4D" w:rsidP="00D80A58">
      <w:pPr>
        <w:jc w:val="both"/>
        <w:rPr>
          <w:color w:val="000000"/>
          <w:sz w:val="22"/>
          <w:szCs w:val="22"/>
        </w:rPr>
      </w:pPr>
      <w:r w:rsidRPr="00442082">
        <w:rPr>
          <w:b/>
          <w:sz w:val="22"/>
          <w:szCs w:val="22"/>
        </w:rPr>
        <w:t xml:space="preserve">Контингент обучающихся: </w:t>
      </w:r>
      <w:r w:rsidRPr="00442082">
        <w:rPr>
          <w:color w:val="000000"/>
          <w:sz w:val="22"/>
          <w:szCs w:val="22"/>
        </w:rPr>
        <w:t>ординаторы специальности «Ревматология»</w:t>
      </w:r>
    </w:p>
    <w:p w:rsidR="00EF3A4D" w:rsidRPr="00442082" w:rsidRDefault="00EF3A4D" w:rsidP="00D80A58">
      <w:pPr>
        <w:jc w:val="both"/>
        <w:rPr>
          <w:rStyle w:val="a"/>
          <w:b w:val="0"/>
          <w:sz w:val="22"/>
          <w:szCs w:val="22"/>
        </w:rPr>
      </w:pPr>
      <w:r w:rsidRPr="00442082">
        <w:rPr>
          <w:b/>
          <w:sz w:val="22"/>
          <w:szCs w:val="22"/>
        </w:rPr>
        <w:t xml:space="preserve">Продолжительность лекции: </w:t>
      </w:r>
      <w:r w:rsidRPr="00442082">
        <w:rPr>
          <w:sz w:val="22"/>
          <w:szCs w:val="22"/>
        </w:rPr>
        <w:t>2 часа.</w:t>
      </w:r>
    </w:p>
    <w:p w:rsidR="00EF3A4D" w:rsidRPr="00442082" w:rsidRDefault="00EF3A4D" w:rsidP="00D80A58">
      <w:pPr>
        <w:jc w:val="both"/>
        <w:rPr>
          <w:sz w:val="22"/>
          <w:szCs w:val="22"/>
        </w:rPr>
      </w:pPr>
      <w:r w:rsidRPr="00442082">
        <w:rPr>
          <w:rStyle w:val="a"/>
          <w:sz w:val="22"/>
          <w:szCs w:val="22"/>
        </w:rPr>
        <w:t>Цель лекции:</w:t>
      </w:r>
      <w:r w:rsidRPr="00442082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EF3A4D" w:rsidRPr="00442082" w:rsidRDefault="00EF3A4D" w:rsidP="00D80A58">
      <w:pPr>
        <w:jc w:val="both"/>
        <w:rPr>
          <w:bCs/>
          <w:sz w:val="22"/>
          <w:szCs w:val="22"/>
        </w:rPr>
      </w:pPr>
      <w:r w:rsidRPr="00442082">
        <w:rPr>
          <w:b/>
          <w:sz w:val="22"/>
          <w:szCs w:val="22"/>
        </w:rPr>
        <w:t xml:space="preserve">Задачи: </w:t>
      </w:r>
      <w:r w:rsidRPr="00442082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EF3A4D" w:rsidRPr="00442082" w:rsidRDefault="00EF3A4D" w:rsidP="00D80A58">
      <w:pPr>
        <w:jc w:val="both"/>
        <w:rPr>
          <w:bCs/>
          <w:sz w:val="22"/>
          <w:szCs w:val="22"/>
        </w:rPr>
      </w:pPr>
      <w:r w:rsidRPr="00442082">
        <w:rPr>
          <w:b/>
          <w:sz w:val="22"/>
          <w:szCs w:val="22"/>
        </w:rPr>
        <w:t>Формируемые компетенции:</w:t>
      </w:r>
      <w:r w:rsidRPr="00442082">
        <w:rPr>
          <w:rStyle w:val="a"/>
          <w:sz w:val="22"/>
          <w:szCs w:val="22"/>
        </w:rPr>
        <w:t xml:space="preserve"> </w:t>
      </w:r>
      <w:r w:rsidRPr="00442082">
        <w:rPr>
          <w:rStyle w:val="a"/>
          <w:b w:val="0"/>
          <w:sz w:val="22"/>
          <w:szCs w:val="22"/>
        </w:rPr>
        <w:t>ПК-1, ПК-2, ПК-5, ПК-6, ПК-8</w:t>
      </w:r>
    </w:p>
    <w:p w:rsidR="00EF3A4D" w:rsidRPr="00442082" w:rsidRDefault="00EF3A4D" w:rsidP="00D80A58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EF3A4D" w:rsidRPr="00442082" w:rsidRDefault="00EF3A4D" w:rsidP="00D80A58">
      <w:pPr>
        <w:tabs>
          <w:tab w:val="left" w:pos="3735"/>
        </w:tabs>
        <w:jc w:val="both"/>
        <w:rPr>
          <w:b/>
          <w:sz w:val="22"/>
          <w:szCs w:val="22"/>
        </w:rPr>
      </w:pPr>
      <w:r w:rsidRPr="00442082">
        <w:rPr>
          <w:b/>
          <w:sz w:val="22"/>
          <w:szCs w:val="22"/>
        </w:rPr>
        <w:t xml:space="preserve">В лекции освещаются следующие вопросы: </w:t>
      </w:r>
    </w:p>
    <w:p w:rsidR="00EF3A4D" w:rsidRPr="00442082" w:rsidRDefault="00EF3A4D" w:rsidP="00D80A58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EF3A4D" w:rsidRPr="00442082" w:rsidRDefault="00EF3A4D" w:rsidP="00D80A58">
      <w:pPr>
        <w:tabs>
          <w:tab w:val="left" w:pos="3735"/>
        </w:tabs>
        <w:jc w:val="both"/>
        <w:rPr>
          <w:sz w:val="22"/>
          <w:szCs w:val="22"/>
        </w:rPr>
      </w:pPr>
      <w:r w:rsidRPr="00442082">
        <w:rPr>
          <w:sz w:val="22"/>
          <w:szCs w:val="22"/>
        </w:rPr>
        <w:t xml:space="preserve"> 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EF3A4D" w:rsidRPr="00442082" w:rsidTr="00D80A58">
        <w:trPr>
          <w:cantSplit/>
          <w:jc w:val="center"/>
        </w:trPr>
        <w:tc>
          <w:tcPr>
            <w:tcW w:w="3774" w:type="pct"/>
          </w:tcPr>
          <w:p w:rsidR="00EF3A4D" w:rsidRPr="00442082" w:rsidRDefault="00EF3A4D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442082">
                <w:rPr>
                  <w:sz w:val="22"/>
                  <w:szCs w:val="22"/>
                  <w:lang w:val="en-US"/>
                </w:rPr>
                <w:t>I</w:t>
              </w:r>
              <w:r w:rsidRPr="00442082">
                <w:rPr>
                  <w:sz w:val="22"/>
                  <w:szCs w:val="22"/>
                </w:rPr>
                <w:t>.</w:t>
              </w:r>
            </w:smartTag>
            <w:r w:rsidRPr="00442082">
              <w:rPr>
                <w:sz w:val="22"/>
                <w:szCs w:val="22"/>
              </w:rPr>
              <w:t xml:space="preserve"> Этиология остеопороза</w:t>
            </w:r>
          </w:p>
        </w:tc>
      </w:tr>
      <w:tr w:rsidR="00EF3A4D" w:rsidRPr="00442082" w:rsidTr="00D80A58">
        <w:trPr>
          <w:cantSplit/>
          <w:jc w:val="center"/>
        </w:trPr>
        <w:tc>
          <w:tcPr>
            <w:tcW w:w="3774" w:type="pct"/>
          </w:tcPr>
          <w:p w:rsidR="00EF3A4D" w:rsidRPr="00442082" w:rsidRDefault="00EF3A4D" w:rsidP="006F2BFB">
            <w:pPr>
              <w:rPr>
                <w:sz w:val="22"/>
                <w:szCs w:val="22"/>
              </w:rPr>
            </w:pPr>
            <w:r w:rsidRPr="00442082">
              <w:rPr>
                <w:sz w:val="22"/>
                <w:szCs w:val="22"/>
                <w:lang w:val="en-US"/>
              </w:rPr>
              <w:t xml:space="preserve">II. </w:t>
            </w:r>
            <w:r w:rsidRPr="00442082">
              <w:rPr>
                <w:sz w:val="22"/>
                <w:szCs w:val="22"/>
              </w:rPr>
              <w:t>Классификация остеопороза</w:t>
            </w:r>
          </w:p>
        </w:tc>
      </w:tr>
      <w:tr w:rsidR="00EF3A4D" w:rsidRPr="00442082" w:rsidTr="00D80A58">
        <w:trPr>
          <w:cantSplit/>
          <w:jc w:val="center"/>
        </w:trPr>
        <w:tc>
          <w:tcPr>
            <w:tcW w:w="3774" w:type="pct"/>
          </w:tcPr>
          <w:p w:rsidR="00EF3A4D" w:rsidRPr="00442082" w:rsidRDefault="00EF3A4D" w:rsidP="006F2BFB">
            <w:pPr>
              <w:rPr>
                <w:sz w:val="22"/>
                <w:szCs w:val="22"/>
              </w:rPr>
            </w:pPr>
            <w:r w:rsidRPr="00442082">
              <w:rPr>
                <w:sz w:val="22"/>
                <w:szCs w:val="22"/>
                <w:lang w:val="en-US"/>
              </w:rPr>
              <w:t>III</w:t>
            </w:r>
            <w:r w:rsidRPr="00442082">
              <w:rPr>
                <w:sz w:val="22"/>
                <w:szCs w:val="22"/>
              </w:rPr>
              <w:t>. Эпидемиология остеопороза</w:t>
            </w:r>
          </w:p>
        </w:tc>
      </w:tr>
      <w:tr w:rsidR="00EF3A4D" w:rsidRPr="00442082" w:rsidTr="00D80A58">
        <w:trPr>
          <w:cantSplit/>
          <w:jc w:val="center"/>
        </w:trPr>
        <w:tc>
          <w:tcPr>
            <w:tcW w:w="3774" w:type="pct"/>
          </w:tcPr>
          <w:p w:rsidR="00EF3A4D" w:rsidRPr="00442082" w:rsidRDefault="00EF3A4D" w:rsidP="006F2BFB">
            <w:pPr>
              <w:rPr>
                <w:sz w:val="22"/>
                <w:szCs w:val="22"/>
              </w:rPr>
            </w:pPr>
            <w:r w:rsidRPr="00442082">
              <w:rPr>
                <w:sz w:val="22"/>
                <w:szCs w:val="22"/>
                <w:lang w:val="en-US"/>
              </w:rPr>
              <w:t xml:space="preserve">IV. </w:t>
            </w:r>
            <w:r w:rsidRPr="00442082">
              <w:rPr>
                <w:sz w:val="22"/>
                <w:szCs w:val="22"/>
              </w:rPr>
              <w:t>Диагностика остеопороза</w:t>
            </w:r>
          </w:p>
        </w:tc>
      </w:tr>
      <w:tr w:rsidR="00EF3A4D" w:rsidRPr="00442082" w:rsidTr="00D80A58">
        <w:trPr>
          <w:cantSplit/>
          <w:jc w:val="center"/>
        </w:trPr>
        <w:tc>
          <w:tcPr>
            <w:tcW w:w="3774" w:type="pct"/>
          </w:tcPr>
          <w:p w:rsidR="00EF3A4D" w:rsidRPr="00442082" w:rsidRDefault="00EF3A4D" w:rsidP="006F2BFB">
            <w:pPr>
              <w:rPr>
                <w:sz w:val="22"/>
                <w:szCs w:val="22"/>
              </w:rPr>
            </w:pPr>
            <w:r w:rsidRPr="00442082">
              <w:rPr>
                <w:spacing w:val="-1"/>
                <w:sz w:val="22"/>
                <w:szCs w:val="22"/>
                <w:lang w:val="en-US"/>
              </w:rPr>
              <w:t>V</w:t>
            </w:r>
            <w:r w:rsidRPr="00442082">
              <w:rPr>
                <w:spacing w:val="-1"/>
                <w:sz w:val="22"/>
                <w:szCs w:val="22"/>
              </w:rPr>
              <w:t>. Болезнь Педжета. Новообразования костной ткани</w:t>
            </w:r>
          </w:p>
        </w:tc>
      </w:tr>
      <w:tr w:rsidR="00EF3A4D" w:rsidRPr="00442082" w:rsidTr="00D80A58">
        <w:trPr>
          <w:cantSplit/>
          <w:jc w:val="center"/>
        </w:trPr>
        <w:tc>
          <w:tcPr>
            <w:tcW w:w="3774" w:type="pct"/>
          </w:tcPr>
          <w:p w:rsidR="00EF3A4D" w:rsidRPr="00442082" w:rsidRDefault="00EF3A4D" w:rsidP="006F2BFB">
            <w:pPr>
              <w:rPr>
                <w:sz w:val="22"/>
                <w:szCs w:val="22"/>
              </w:rPr>
            </w:pPr>
            <w:r w:rsidRPr="00442082">
              <w:rPr>
                <w:sz w:val="22"/>
                <w:szCs w:val="22"/>
                <w:lang w:val="en-US"/>
              </w:rPr>
              <w:t>VI</w:t>
            </w:r>
            <w:r w:rsidRPr="00442082">
              <w:rPr>
                <w:sz w:val="22"/>
                <w:szCs w:val="22"/>
              </w:rPr>
              <w:t>. Основные группы лекарственных препаратов, применяемых в лечении остеопороза</w:t>
            </w:r>
          </w:p>
        </w:tc>
      </w:tr>
      <w:tr w:rsidR="00EF3A4D" w:rsidRPr="00442082" w:rsidTr="00D80A58">
        <w:trPr>
          <w:cantSplit/>
          <w:jc w:val="center"/>
        </w:trPr>
        <w:tc>
          <w:tcPr>
            <w:tcW w:w="3774" w:type="pct"/>
          </w:tcPr>
          <w:p w:rsidR="00EF3A4D" w:rsidRPr="00442082" w:rsidRDefault="00EF3A4D" w:rsidP="006F2BFB">
            <w:pPr>
              <w:rPr>
                <w:sz w:val="22"/>
                <w:szCs w:val="22"/>
              </w:rPr>
            </w:pPr>
            <w:r w:rsidRPr="00442082">
              <w:rPr>
                <w:sz w:val="22"/>
                <w:szCs w:val="22"/>
                <w:lang w:val="en-US"/>
              </w:rPr>
              <w:t>VII</w:t>
            </w:r>
            <w:r w:rsidRPr="00442082">
              <w:rPr>
                <w:sz w:val="22"/>
                <w:szCs w:val="22"/>
              </w:rPr>
              <w:t>. Методы первичной и вторичной профилактики остеопороза</w:t>
            </w:r>
          </w:p>
        </w:tc>
      </w:tr>
    </w:tbl>
    <w:p w:rsidR="00EF3A4D" w:rsidRPr="00442082" w:rsidRDefault="00EF3A4D" w:rsidP="00D80A58">
      <w:pPr>
        <w:tabs>
          <w:tab w:val="left" w:pos="3735"/>
        </w:tabs>
        <w:jc w:val="both"/>
        <w:rPr>
          <w:sz w:val="22"/>
          <w:szCs w:val="22"/>
        </w:rPr>
      </w:pPr>
    </w:p>
    <w:p w:rsidR="00EF3A4D" w:rsidRPr="00442082" w:rsidRDefault="00EF3A4D" w:rsidP="00D80A58">
      <w:pPr>
        <w:tabs>
          <w:tab w:val="left" w:pos="3735"/>
        </w:tabs>
        <w:jc w:val="both"/>
        <w:rPr>
          <w:sz w:val="22"/>
          <w:szCs w:val="22"/>
        </w:rPr>
      </w:pPr>
      <w:r w:rsidRPr="00442082">
        <w:rPr>
          <w:sz w:val="22"/>
          <w:szCs w:val="22"/>
        </w:rPr>
        <w:t xml:space="preserve"> </w:t>
      </w:r>
      <w:r w:rsidRPr="00442082">
        <w:rPr>
          <w:b/>
          <w:sz w:val="22"/>
          <w:szCs w:val="22"/>
        </w:rPr>
        <w:t xml:space="preserve">План лекции. </w:t>
      </w:r>
    </w:p>
    <w:p w:rsidR="00EF3A4D" w:rsidRPr="00442082" w:rsidRDefault="00EF3A4D" w:rsidP="00D80A58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EF3A4D" w:rsidRPr="00442082" w:rsidTr="006F2BFB">
        <w:trPr>
          <w:cantSplit/>
          <w:jc w:val="center"/>
        </w:trPr>
        <w:tc>
          <w:tcPr>
            <w:tcW w:w="5000" w:type="pct"/>
          </w:tcPr>
          <w:p w:rsidR="00EF3A4D" w:rsidRPr="00442082" w:rsidRDefault="00EF3A4D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442082">
                <w:rPr>
                  <w:sz w:val="22"/>
                  <w:szCs w:val="22"/>
                  <w:lang w:val="en-US"/>
                </w:rPr>
                <w:t>I</w:t>
              </w:r>
              <w:r w:rsidRPr="00442082">
                <w:rPr>
                  <w:sz w:val="22"/>
                  <w:szCs w:val="22"/>
                </w:rPr>
                <w:t>.</w:t>
              </w:r>
            </w:smartTag>
            <w:r w:rsidRPr="00442082">
              <w:rPr>
                <w:sz w:val="22"/>
                <w:szCs w:val="22"/>
              </w:rPr>
              <w:t xml:space="preserve"> Этиология остеопороза</w:t>
            </w:r>
          </w:p>
        </w:tc>
      </w:tr>
      <w:tr w:rsidR="00EF3A4D" w:rsidRPr="00442082" w:rsidTr="006F2BFB">
        <w:trPr>
          <w:cantSplit/>
          <w:trHeight w:val="244"/>
          <w:jc w:val="center"/>
        </w:trPr>
        <w:tc>
          <w:tcPr>
            <w:tcW w:w="5000" w:type="pct"/>
          </w:tcPr>
          <w:p w:rsidR="00EF3A4D" w:rsidRPr="00442082" w:rsidRDefault="00EF3A4D" w:rsidP="006F2BFB">
            <w:pPr>
              <w:rPr>
                <w:sz w:val="22"/>
                <w:szCs w:val="22"/>
              </w:rPr>
            </w:pPr>
            <w:r w:rsidRPr="00442082">
              <w:rPr>
                <w:sz w:val="22"/>
                <w:szCs w:val="22"/>
                <w:lang w:val="en-US"/>
              </w:rPr>
              <w:t xml:space="preserve">II. </w:t>
            </w:r>
            <w:r w:rsidRPr="00442082">
              <w:rPr>
                <w:sz w:val="22"/>
                <w:szCs w:val="22"/>
              </w:rPr>
              <w:t>Классификация остеопороза</w:t>
            </w:r>
          </w:p>
        </w:tc>
      </w:tr>
      <w:tr w:rsidR="00EF3A4D" w:rsidRPr="00442082" w:rsidTr="006F2BFB">
        <w:trPr>
          <w:cantSplit/>
          <w:trHeight w:val="244"/>
          <w:jc w:val="center"/>
        </w:trPr>
        <w:tc>
          <w:tcPr>
            <w:tcW w:w="5000" w:type="pct"/>
          </w:tcPr>
          <w:p w:rsidR="00EF3A4D" w:rsidRPr="00442082" w:rsidRDefault="00EF3A4D" w:rsidP="006F2BFB">
            <w:pPr>
              <w:rPr>
                <w:sz w:val="22"/>
                <w:szCs w:val="22"/>
              </w:rPr>
            </w:pPr>
            <w:r w:rsidRPr="00442082">
              <w:rPr>
                <w:sz w:val="22"/>
                <w:szCs w:val="22"/>
                <w:lang w:val="en-US"/>
              </w:rPr>
              <w:t>III</w:t>
            </w:r>
            <w:r w:rsidRPr="00442082">
              <w:rPr>
                <w:sz w:val="22"/>
                <w:szCs w:val="22"/>
              </w:rPr>
              <w:t>. Эпидемиология остеопороза</w:t>
            </w:r>
          </w:p>
        </w:tc>
      </w:tr>
      <w:tr w:rsidR="00EF3A4D" w:rsidRPr="00442082" w:rsidTr="006F2BFB">
        <w:trPr>
          <w:cantSplit/>
          <w:trHeight w:val="244"/>
          <w:jc w:val="center"/>
        </w:trPr>
        <w:tc>
          <w:tcPr>
            <w:tcW w:w="5000" w:type="pct"/>
          </w:tcPr>
          <w:p w:rsidR="00EF3A4D" w:rsidRPr="00442082" w:rsidRDefault="00EF3A4D" w:rsidP="006F2BFB">
            <w:pPr>
              <w:rPr>
                <w:sz w:val="22"/>
                <w:szCs w:val="22"/>
              </w:rPr>
            </w:pPr>
            <w:r w:rsidRPr="00442082">
              <w:rPr>
                <w:sz w:val="22"/>
                <w:szCs w:val="22"/>
                <w:lang w:val="en-US"/>
              </w:rPr>
              <w:t xml:space="preserve">IV. </w:t>
            </w:r>
            <w:r w:rsidRPr="00442082">
              <w:rPr>
                <w:sz w:val="22"/>
                <w:szCs w:val="22"/>
              </w:rPr>
              <w:t>Диагностика остеопороза</w:t>
            </w:r>
          </w:p>
        </w:tc>
      </w:tr>
      <w:tr w:rsidR="00EF3A4D" w:rsidRPr="00442082" w:rsidTr="006F2BFB">
        <w:trPr>
          <w:cantSplit/>
          <w:trHeight w:val="244"/>
          <w:jc w:val="center"/>
        </w:trPr>
        <w:tc>
          <w:tcPr>
            <w:tcW w:w="5000" w:type="pct"/>
          </w:tcPr>
          <w:p w:rsidR="00EF3A4D" w:rsidRPr="00442082" w:rsidRDefault="00EF3A4D" w:rsidP="006F2BFB">
            <w:pPr>
              <w:rPr>
                <w:sz w:val="22"/>
                <w:szCs w:val="22"/>
              </w:rPr>
            </w:pPr>
            <w:r w:rsidRPr="00442082">
              <w:rPr>
                <w:spacing w:val="-1"/>
                <w:sz w:val="22"/>
                <w:szCs w:val="22"/>
                <w:lang w:val="en-US"/>
              </w:rPr>
              <w:t>V</w:t>
            </w:r>
            <w:r w:rsidRPr="00442082">
              <w:rPr>
                <w:spacing w:val="-1"/>
                <w:sz w:val="22"/>
                <w:szCs w:val="22"/>
              </w:rPr>
              <w:t>. Болезнь Педжета. Новообразования костной ткани</w:t>
            </w:r>
          </w:p>
        </w:tc>
      </w:tr>
      <w:tr w:rsidR="00EF3A4D" w:rsidRPr="00442082" w:rsidTr="006F2BFB">
        <w:trPr>
          <w:cantSplit/>
          <w:trHeight w:val="244"/>
          <w:jc w:val="center"/>
        </w:trPr>
        <w:tc>
          <w:tcPr>
            <w:tcW w:w="5000" w:type="pct"/>
          </w:tcPr>
          <w:p w:rsidR="00EF3A4D" w:rsidRPr="00442082" w:rsidRDefault="00EF3A4D" w:rsidP="006F2BFB">
            <w:pPr>
              <w:rPr>
                <w:sz w:val="22"/>
                <w:szCs w:val="22"/>
              </w:rPr>
            </w:pPr>
            <w:r w:rsidRPr="00442082">
              <w:rPr>
                <w:sz w:val="22"/>
                <w:szCs w:val="22"/>
                <w:lang w:val="en-US"/>
              </w:rPr>
              <w:t>VI</w:t>
            </w:r>
            <w:r w:rsidRPr="00442082">
              <w:rPr>
                <w:sz w:val="22"/>
                <w:szCs w:val="22"/>
              </w:rPr>
              <w:t>. Основные группы лекарственных препаратов, применяемых в лечении остеопороза</w:t>
            </w:r>
          </w:p>
        </w:tc>
      </w:tr>
      <w:tr w:rsidR="00EF3A4D" w:rsidRPr="00442082" w:rsidTr="006F2BFB">
        <w:trPr>
          <w:cantSplit/>
          <w:trHeight w:val="244"/>
          <w:jc w:val="center"/>
        </w:trPr>
        <w:tc>
          <w:tcPr>
            <w:tcW w:w="5000" w:type="pct"/>
          </w:tcPr>
          <w:p w:rsidR="00EF3A4D" w:rsidRPr="00442082" w:rsidRDefault="00EF3A4D" w:rsidP="006F2BFB">
            <w:pPr>
              <w:rPr>
                <w:sz w:val="22"/>
                <w:szCs w:val="22"/>
              </w:rPr>
            </w:pPr>
            <w:r w:rsidRPr="00442082">
              <w:rPr>
                <w:sz w:val="22"/>
                <w:szCs w:val="22"/>
                <w:lang w:val="en-US"/>
              </w:rPr>
              <w:t>VII</w:t>
            </w:r>
            <w:r w:rsidRPr="00442082">
              <w:rPr>
                <w:sz w:val="22"/>
                <w:szCs w:val="22"/>
              </w:rPr>
              <w:t>. Методы первичной и вторичной профилактики остеопороза</w:t>
            </w:r>
          </w:p>
        </w:tc>
      </w:tr>
    </w:tbl>
    <w:p w:rsidR="00EF3A4D" w:rsidRPr="00442082" w:rsidRDefault="00EF3A4D" w:rsidP="00D80A58">
      <w:pPr>
        <w:jc w:val="both"/>
        <w:rPr>
          <w:sz w:val="22"/>
          <w:szCs w:val="22"/>
        </w:rPr>
      </w:pPr>
    </w:p>
    <w:p w:rsidR="00EF3A4D" w:rsidRPr="00442082" w:rsidRDefault="00EF3A4D" w:rsidP="00D80A58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442082">
        <w:rPr>
          <w:b/>
          <w:sz w:val="22"/>
          <w:szCs w:val="22"/>
        </w:rPr>
        <w:t xml:space="preserve">Иллюстративный материал и оснащение: </w:t>
      </w:r>
      <w:r w:rsidRPr="00442082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EF3A4D" w:rsidRPr="00442082" w:rsidRDefault="00EF3A4D" w:rsidP="00D80A58">
      <w:pPr>
        <w:rPr>
          <w:b/>
          <w:sz w:val="22"/>
          <w:szCs w:val="22"/>
        </w:rPr>
      </w:pPr>
    </w:p>
    <w:p w:rsidR="00EF3A4D" w:rsidRPr="005F0C50" w:rsidRDefault="00EF3A4D" w:rsidP="00D80A58">
      <w:pPr>
        <w:rPr>
          <w:sz w:val="22"/>
          <w:szCs w:val="22"/>
        </w:rPr>
      </w:pPr>
      <w:r w:rsidRPr="00442082">
        <w:rPr>
          <w:b/>
          <w:sz w:val="22"/>
          <w:szCs w:val="22"/>
        </w:rPr>
        <w:t>Тестовый контроль</w:t>
      </w:r>
      <w:r w:rsidRPr="00442082">
        <w:rPr>
          <w:sz w:val="22"/>
          <w:szCs w:val="22"/>
        </w:rPr>
        <w:t xml:space="preserve"> полученных знаний осуществляется</w:t>
      </w:r>
      <w:r w:rsidRPr="00615E6B">
        <w:rPr>
          <w:sz w:val="22"/>
          <w:szCs w:val="22"/>
        </w:rPr>
        <w:t xml:space="preserve"> путем оценки ответов на вопросы и задания для работы ординаторов по тем</w:t>
      </w:r>
      <w:r w:rsidRPr="0087782D">
        <w:rPr>
          <w:sz w:val="22"/>
          <w:szCs w:val="22"/>
        </w:rPr>
        <w:t>е «</w:t>
      </w:r>
      <w:r w:rsidRPr="00E7751A">
        <w:rPr>
          <w:sz w:val="24"/>
          <w:szCs w:val="24"/>
        </w:rPr>
        <w:t>Остео</w:t>
      </w:r>
      <w:r>
        <w:rPr>
          <w:sz w:val="24"/>
          <w:szCs w:val="24"/>
        </w:rPr>
        <w:t>пороз</w:t>
      </w:r>
      <w:r w:rsidRPr="005F0C50">
        <w:rPr>
          <w:sz w:val="22"/>
          <w:szCs w:val="22"/>
        </w:rPr>
        <w:t>».</w:t>
      </w:r>
    </w:p>
    <w:p w:rsidR="00EF3A4D" w:rsidRDefault="00EF3A4D" w:rsidP="00D80A58">
      <w:pPr>
        <w:jc w:val="both"/>
        <w:rPr>
          <w:b/>
          <w:sz w:val="22"/>
          <w:szCs w:val="22"/>
        </w:rPr>
      </w:pPr>
    </w:p>
    <w:p w:rsidR="00EF3A4D" w:rsidRPr="00615E6B" w:rsidRDefault="00EF3A4D" w:rsidP="00D80A58">
      <w:pPr>
        <w:jc w:val="both"/>
        <w:rPr>
          <w:b/>
          <w:sz w:val="22"/>
          <w:szCs w:val="22"/>
        </w:rPr>
      </w:pPr>
      <w:r w:rsidRPr="00615E6B">
        <w:rPr>
          <w:b/>
          <w:sz w:val="22"/>
          <w:szCs w:val="22"/>
        </w:rPr>
        <w:t>Литература по теме лекции.</w:t>
      </w:r>
    </w:p>
    <w:p w:rsidR="00EF3A4D" w:rsidRPr="00615E6B" w:rsidRDefault="00EF3A4D" w:rsidP="00D80A58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EF3A4D" w:rsidRPr="00615E6B" w:rsidRDefault="00EF3A4D" w:rsidP="00D80A58">
      <w:pPr>
        <w:rPr>
          <w:b/>
          <w:bCs/>
          <w:color w:val="000000"/>
          <w:sz w:val="22"/>
          <w:szCs w:val="22"/>
        </w:rPr>
      </w:pPr>
      <w:r w:rsidRPr="00615E6B">
        <w:rPr>
          <w:b/>
          <w:bCs/>
          <w:color w:val="000000"/>
          <w:sz w:val="22"/>
          <w:szCs w:val="22"/>
        </w:rPr>
        <w:t>Основная литература</w:t>
      </w:r>
    </w:p>
    <w:p w:rsidR="00EF3A4D" w:rsidRDefault="00EF3A4D" w:rsidP="00D80A58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EF3A4D" w:rsidRDefault="00EF3A4D" w:rsidP="00D80A58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EF3A4D" w:rsidRDefault="00EF3A4D" w:rsidP="00D80A58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EF3A4D" w:rsidRDefault="00EF3A4D" w:rsidP="00D80A58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EF3A4D" w:rsidRDefault="00EF3A4D" w:rsidP="00442082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EF3A4D" w:rsidRPr="00442082" w:rsidRDefault="00EF3A4D" w:rsidP="00442082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442082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EF3A4D" w:rsidRDefault="00EF3A4D" w:rsidP="00D80A58">
      <w:pPr>
        <w:pStyle w:val="1"/>
        <w:spacing w:after="0" w:line="100" w:lineRule="atLeast"/>
        <w:ind w:left="0"/>
        <w:rPr>
          <w:rFonts w:ascii="Times New Roman" w:hAnsi="Times New Roman"/>
        </w:rPr>
      </w:pPr>
      <w:r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EF3A4D" w:rsidRDefault="00EF3A4D" w:rsidP="00D80A58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EF3A4D" w:rsidRDefault="00EF3A4D" w:rsidP="00D80A58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EF3A4D" w:rsidRDefault="00EF3A4D" w:rsidP="00D80A58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EF3A4D" w:rsidRDefault="00EF3A4D" w:rsidP="00D80A58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EF3A4D" w:rsidRDefault="00EF3A4D" w:rsidP="00D80A58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EF3A4D" w:rsidRDefault="00EF3A4D" w:rsidP="00D80A58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EF3A4D" w:rsidRDefault="00EF3A4D" w:rsidP="00D80A58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EF3A4D" w:rsidRDefault="00EF3A4D" w:rsidP="00D80A58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EF3A4D" w:rsidRDefault="00EF3A4D" w:rsidP="00D80A58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EF3A4D" w:rsidRDefault="00EF3A4D" w:rsidP="00D80A58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EF3A4D" w:rsidRDefault="00EF3A4D" w:rsidP="00D80A58">
      <w:pPr>
        <w:jc w:val="both"/>
        <w:rPr>
          <w:sz w:val="22"/>
          <w:szCs w:val="22"/>
        </w:rPr>
      </w:pPr>
    </w:p>
    <w:p w:rsidR="00EF3A4D" w:rsidRDefault="00EF3A4D" w:rsidP="00D80A58"/>
    <w:p w:rsidR="00EF3A4D" w:rsidRDefault="00EF3A4D" w:rsidP="00D80A58"/>
    <w:p w:rsidR="00EF3A4D" w:rsidRDefault="00EF3A4D" w:rsidP="00D80A58"/>
    <w:p w:rsidR="00EF3A4D" w:rsidRDefault="00EF3A4D" w:rsidP="00D80A58"/>
    <w:p w:rsidR="00EF3A4D" w:rsidRDefault="00EF3A4D" w:rsidP="00D80A58"/>
    <w:p w:rsidR="00EF3A4D" w:rsidRDefault="00EF3A4D" w:rsidP="00D80A58"/>
    <w:p w:rsidR="00EF3A4D" w:rsidRDefault="00EF3A4D"/>
    <w:sectPr w:rsidR="00EF3A4D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A58"/>
    <w:rsid w:val="00000B24"/>
    <w:rsid w:val="0000528F"/>
    <w:rsid w:val="000B7776"/>
    <w:rsid w:val="00442082"/>
    <w:rsid w:val="00447748"/>
    <w:rsid w:val="005F0C50"/>
    <w:rsid w:val="00615E6B"/>
    <w:rsid w:val="00694C71"/>
    <w:rsid w:val="006F2BFB"/>
    <w:rsid w:val="008238AD"/>
    <w:rsid w:val="00826B00"/>
    <w:rsid w:val="0087782D"/>
    <w:rsid w:val="00A801FE"/>
    <w:rsid w:val="00D80A58"/>
    <w:rsid w:val="00DD0712"/>
    <w:rsid w:val="00E1609B"/>
    <w:rsid w:val="00E443F1"/>
    <w:rsid w:val="00E7751A"/>
    <w:rsid w:val="00EE782A"/>
    <w:rsid w:val="00EF2795"/>
    <w:rsid w:val="00EF3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A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D80A58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80A58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D80A5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D80A58"/>
    <w:rPr>
      <w:b/>
    </w:rPr>
  </w:style>
  <w:style w:type="character" w:styleId="Hyperlink">
    <w:name w:val="Hyperlink"/>
    <w:basedOn w:val="DefaultParagraphFont"/>
    <w:uiPriority w:val="99"/>
    <w:rsid w:val="00D80A58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D80A58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8238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38AD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15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758</Words>
  <Characters>4322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6</cp:revision>
  <dcterms:created xsi:type="dcterms:W3CDTF">2018-01-05T15:58:00Z</dcterms:created>
  <dcterms:modified xsi:type="dcterms:W3CDTF">2018-11-04T07:46:00Z</dcterms:modified>
</cp:coreProperties>
</file>